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04D" w:rsidRPr="00792D2D" w:rsidRDefault="0071403F" w:rsidP="00792D2D">
      <w:pPr>
        <w:spacing w:before="120"/>
        <w:ind w:firstLine="709"/>
        <w:jc w:val="center"/>
        <w:rPr>
          <w:b/>
          <w:color w:val="244061" w:themeColor="accent1" w:themeShade="80"/>
          <w:sz w:val="22"/>
          <w:szCs w:val="22"/>
        </w:rPr>
      </w:pPr>
      <w:r w:rsidRPr="00792D2D">
        <w:rPr>
          <w:b/>
          <w:color w:val="244061" w:themeColor="accent1" w:themeShade="80"/>
          <w:sz w:val="22"/>
          <w:szCs w:val="22"/>
        </w:rPr>
        <w:t>IBI-</w:t>
      </w:r>
      <w:proofErr w:type="spellStart"/>
      <w:r w:rsidRPr="00792D2D">
        <w:rPr>
          <w:b/>
          <w:color w:val="244061" w:themeColor="accent1" w:themeShade="80"/>
          <w:sz w:val="22"/>
          <w:szCs w:val="22"/>
        </w:rPr>
        <w:t>Rating</w:t>
      </w:r>
      <w:proofErr w:type="spellEnd"/>
      <w:r w:rsidR="00D9438E" w:rsidRPr="00792D2D">
        <w:rPr>
          <w:b/>
          <w:color w:val="244061" w:themeColor="accent1" w:themeShade="80"/>
          <w:sz w:val="22"/>
          <w:szCs w:val="22"/>
          <w:lang w:val="ru-RU"/>
        </w:rPr>
        <w:t xml:space="preserve"> </w:t>
      </w:r>
      <w:r w:rsidRPr="00792D2D">
        <w:rPr>
          <w:b/>
          <w:color w:val="244061" w:themeColor="accent1" w:themeShade="80"/>
          <w:sz w:val="22"/>
          <w:szCs w:val="22"/>
        </w:rPr>
        <w:t xml:space="preserve">підтвердило </w:t>
      </w:r>
      <w:r w:rsidR="00D9438E" w:rsidRPr="00792D2D">
        <w:rPr>
          <w:b/>
          <w:color w:val="244061" w:themeColor="accent1" w:themeShade="80"/>
          <w:sz w:val="22"/>
          <w:szCs w:val="22"/>
        </w:rPr>
        <w:t>к</w:t>
      </w:r>
      <w:r w:rsidR="0045704D" w:rsidRPr="00792D2D">
        <w:rPr>
          <w:b/>
          <w:color w:val="244061" w:themeColor="accent1" w:themeShade="80"/>
          <w:sz w:val="22"/>
          <w:szCs w:val="22"/>
        </w:rPr>
        <w:t>редитн</w:t>
      </w:r>
      <w:r w:rsidR="002C41D5" w:rsidRPr="00792D2D">
        <w:rPr>
          <w:b/>
          <w:color w:val="244061" w:themeColor="accent1" w:themeShade="80"/>
          <w:sz w:val="22"/>
          <w:szCs w:val="22"/>
        </w:rPr>
        <w:t>ий рейтинг</w:t>
      </w:r>
      <w:r w:rsidR="0045704D" w:rsidRPr="00792D2D">
        <w:rPr>
          <w:b/>
          <w:color w:val="244061" w:themeColor="accent1" w:themeShade="80"/>
          <w:sz w:val="22"/>
          <w:szCs w:val="22"/>
        </w:rPr>
        <w:t xml:space="preserve"> </w:t>
      </w:r>
      <w:r w:rsidR="002C41D5" w:rsidRPr="00792D2D">
        <w:rPr>
          <w:b/>
          <w:color w:val="244061" w:themeColor="accent1" w:themeShade="80"/>
          <w:sz w:val="22"/>
          <w:szCs w:val="22"/>
        </w:rPr>
        <w:t>м.</w:t>
      </w:r>
      <w:r w:rsidR="009C4295" w:rsidRPr="00792D2D">
        <w:rPr>
          <w:b/>
          <w:color w:val="244061" w:themeColor="accent1" w:themeShade="80"/>
          <w:sz w:val="22"/>
          <w:szCs w:val="22"/>
          <w:lang w:val="ru-RU"/>
        </w:rPr>
        <w:t> </w:t>
      </w:r>
      <w:r w:rsidR="00516127" w:rsidRPr="00792D2D">
        <w:rPr>
          <w:b/>
          <w:color w:val="244061" w:themeColor="accent1" w:themeShade="80"/>
          <w:sz w:val="22"/>
          <w:szCs w:val="22"/>
        </w:rPr>
        <w:t xml:space="preserve">Тернополя </w:t>
      </w:r>
      <w:r w:rsidR="004F2E38" w:rsidRPr="00792D2D">
        <w:rPr>
          <w:b/>
          <w:color w:val="244061" w:themeColor="accent1" w:themeShade="80"/>
          <w:sz w:val="22"/>
          <w:szCs w:val="22"/>
        </w:rPr>
        <w:t xml:space="preserve">на </w:t>
      </w:r>
      <w:r w:rsidR="002C41D5" w:rsidRPr="00792D2D">
        <w:rPr>
          <w:b/>
          <w:color w:val="244061" w:themeColor="accent1" w:themeShade="80"/>
          <w:sz w:val="22"/>
          <w:szCs w:val="22"/>
        </w:rPr>
        <w:t>рівн</w:t>
      </w:r>
      <w:r w:rsidR="004F2E38" w:rsidRPr="00792D2D">
        <w:rPr>
          <w:b/>
          <w:color w:val="244061" w:themeColor="accent1" w:themeShade="80"/>
          <w:sz w:val="22"/>
          <w:szCs w:val="22"/>
        </w:rPr>
        <w:t>і</w:t>
      </w:r>
      <w:r w:rsidR="009C4295" w:rsidRPr="00792D2D">
        <w:rPr>
          <w:b/>
          <w:color w:val="244061" w:themeColor="accent1" w:themeShade="80"/>
          <w:sz w:val="22"/>
          <w:szCs w:val="22"/>
          <w:lang w:val="ru-RU"/>
        </w:rPr>
        <w:t> </w:t>
      </w:r>
      <w:proofErr w:type="spellStart"/>
      <w:r w:rsidR="00516127" w:rsidRPr="00792D2D">
        <w:rPr>
          <w:b/>
          <w:color w:val="244061" w:themeColor="accent1" w:themeShade="80"/>
          <w:sz w:val="22"/>
          <w:szCs w:val="22"/>
        </w:rPr>
        <w:t>uaВВВ</w:t>
      </w:r>
      <w:proofErr w:type="spellEnd"/>
    </w:p>
    <w:p w:rsidR="008E17EB" w:rsidRPr="00792D2D" w:rsidRDefault="0071403F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IBI-</w:t>
      </w:r>
      <w:proofErr w:type="spellStart"/>
      <w:r w:rsidRPr="00792D2D">
        <w:rPr>
          <w:sz w:val="22"/>
          <w:szCs w:val="22"/>
        </w:rPr>
        <w:t>Rating</w:t>
      </w:r>
      <w:proofErr w:type="spellEnd"/>
      <w:r w:rsidR="0045704D" w:rsidRPr="00792D2D">
        <w:rPr>
          <w:sz w:val="22"/>
          <w:szCs w:val="22"/>
        </w:rPr>
        <w:t xml:space="preserve"> повідомляє про </w:t>
      </w:r>
      <w:r w:rsidRPr="00792D2D">
        <w:rPr>
          <w:sz w:val="22"/>
          <w:szCs w:val="22"/>
        </w:rPr>
        <w:t>підтвердження</w:t>
      </w:r>
      <w:r w:rsidR="0045704D" w:rsidRPr="00792D2D">
        <w:rPr>
          <w:sz w:val="22"/>
          <w:szCs w:val="22"/>
        </w:rPr>
        <w:t xml:space="preserve"> кредитного рейтингу </w:t>
      </w:r>
      <w:r w:rsidR="002C41D5" w:rsidRPr="00792D2D">
        <w:rPr>
          <w:sz w:val="22"/>
          <w:szCs w:val="22"/>
        </w:rPr>
        <w:t>м</w:t>
      </w:r>
      <w:r w:rsidR="005F658A" w:rsidRPr="00792D2D">
        <w:rPr>
          <w:sz w:val="22"/>
          <w:szCs w:val="22"/>
        </w:rPr>
        <w:t>іста</w:t>
      </w:r>
      <w:r w:rsidR="009C4295" w:rsidRPr="00792D2D">
        <w:rPr>
          <w:sz w:val="22"/>
          <w:szCs w:val="22"/>
          <w:lang w:val="ru-RU"/>
        </w:rPr>
        <w:t> </w:t>
      </w:r>
      <w:r w:rsidR="00516127" w:rsidRPr="00792D2D">
        <w:rPr>
          <w:sz w:val="22"/>
          <w:szCs w:val="22"/>
        </w:rPr>
        <w:t>Тернополя</w:t>
      </w:r>
      <w:r w:rsidR="0045704D" w:rsidRPr="00792D2D">
        <w:rPr>
          <w:sz w:val="22"/>
          <w:szCs w:val="22"/>
        </w:rPr>
        <w:t xml:space="preserve"> </w:t>
      </w:r>
      <w:r w:rsidR="004F2E38" w:rsidRPr="00792D2D">
        <w:rPr>
          <w:sz w:val="22"/>
          <w:szCs w:val="22"/>
        </w:rPr>
        <w:t>на</w:t>
      </w:r>
      <w:r w:rsidR="0045704D" w:rsidRPr="00792D2D">
        <w:rPr>
          <w:sz w:val="22"/>
          <w:szCs w:val="22"/>
        </w:rPr>
        <w:t xml:space="preserve"> рівн</w:t>
      </w:r>
      <w:r w:rsidR="004F2E38" w:rsidRPr="00792D2D">
        <w:rPr>
          <w:sz w:val="22"/>
          <w:szCs w:val="22"/>
        </w:rPr>
        <w:t>і</w:t>
      </w:r>
      <w:r w:rsidR="009C4295" w:rsidRPr="00792D2D">
        <w:rPr>
          <w:sz w:val="22"/>
          <w:szCs w:val="22"/>
          <w:lang w:val="ru-RU"/>
        </w:rPr>
        <w:t> </w:t>
      </w:r>
      <w:proofErr w:type="spellStart"/>
      <w:r w:rsidR="00516127" w:rsidRPr="00792D2D">
        <w:rPr>
          <w:b/>
          <w:sz w:val="22"/>
          <w:szCs w:val="22"/>
        </w:rPr>
        <w:t>uaВВВ</w:t>
      </w:r>
      <w:proofErr w:type="spellEnd"/>
      <w:r w:rsidR="008F6E87" w:rsidRPr="00792D2D">
        <w:rPr>
          <w:sz w:val="22"/>
          <w:szCs w:val="22"/>
        </w:rPr>
        <w:t xml:space="preserve"> з</w:t>
      </w:r>
      <w:r w:rsidR="00A46339" w:rsidRPr="00792D2D">
        <w:rPr>
          <w:sz w:val="22"/>
          <w:szCs w:val="22"/>
        </w:rPr>
        <w:t>і збереженням</w:t>
      </w:r>
      <w:r w:rsidR="008F6E87" w:rsidRPr="00792D2D">
        <w:rPr>
          <w:b/>
          <w:sz w:val="22"/>
          <w:szCs w:val="22"/>
        </w:rPr>
        <w:t xml:space="preserve"> </w:t>
      </w:r>
      <w:r w:rsidR="002E6CE1" w:rsidRPr="00792D2D">
        <w:rPr>
          <w:sz w:val="22"/>
          <w:szCs w:val="22"/>
        </w:rPr>
        <w:t>прогноз</w:t>
      </w:r>
      <w:r w:rsidR="00A46339" w:rsidRPr="00792D2D">
        <w:rPr>
          <w:sz w:val="22"/>
          <w:szCs w:val="22"/>
        </w:rPr>
        <w:t>у</w:t>
      </w:r>
      <w:r w:rsidR="00A17207" w:rsidRPr="00792D2D">
        <w:rPr>
          <w:sz w:val="22"/>
          <w:szCs w:val="22"/>
        </w:rPr>
        <w:t xml:space="preserve"> </w:t>
      </w:r>
      <w:r w:rsidR="0045704D" w:rsidRPr="00792D2D">
        <w:rPr>
          <w:sz w:val="22"/>
          <w:szCs w:val="22"/>
        </w:rPr>
        <w:t>«</w:t>
      </w:r>
      <w:r w:rsidR="00CB243A" w:rsidRPr="00792D2D">
        <w:rPr>
          <w:b/>
          <w:sz w:val="22"/>
          <w:szCs w:val="22"/>
        </w:rPr>
        <w:t>стабільний</w:t>
      </w:r>
      <w:r w:rsidR="0045704D" w:rsidRPr="00792D2D">
        <w:rPr>
          <w:sz w:val="22"/>
          <w:szCs w:val="22"/>
        </w:rPr>
        <w:t>».</w:t>
      </w:r>
    </w:p>
    <w:p w:rsidR="00416B04" w:rsidRPr="00792D2D" w:rsidRDefault="003D245A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Підтверджений р</w:t>
      </w:r>
      <w:r w:rsidR="0071403F" w:rsidRPr="00792D2D">
        <w:rPr>
          <w:sz w:val="22"/>
          <w:szCs w:val="22"/>
        </w:rPr>
        <w:t>івень к</w:t>
      </w:r>
      <w:r w:rsidR="00307548" w:rsidRPr="00792D2D">
        <w:rPr>
          <w:sz w:val="22"/>
          <w:szCs w:val="22"/>
        </w:rPr>
        <w:t>редитн</w:t>
      </w:r>
      <w:r w:rsidR="0071403F" w:rsidRPr="00792D2D">
        <w:rPr>
          <w:sz w:val="22"/>
          <w:szCs w:val="22"/>
        </w:rPr>
        <w:t>ого</w:t>
      </w:r>
      <w:r w:rsidR="00307548" w:rsidRPr="00792D2D">
        <w:rPr>
          <w:sz w:val="22"/>
          <w:szCs w:val="22"/>
        </w:rPr>
        <w:t xml:space="preserve"> рейтинг</w:t>
      </w:r>
      <w:r w:rsidR="0071403F" w:rsidRPr="00792D2D">
        <w:rPr>
          <w:sz w:val="22"/>
          <w:szCs w:val="22"/>
        </w:rPr>
        <w:t>у</w:t>
      </w:r>
      <w:r w:rsidR="00307548" w:rsidRPr="00792D2D">
        <w:rPr>
          <w:sz w:val="22"/>
          <w:szCs w:val="22"/>
        </w:rPr>
        <w:t xml:space="preserve"> </w:t>
      </w:r>
      <w:r w:rsidR="0071403F" w:rsidRPr="00792D2D">
        <w:rPr>
          <w:sz w:val="22"/>
          <w:szCs w:val="22"/>
        </w:rPr>
        <w:t>обумовлений</w:t>
      </w:r>
      <w:r w:rsidR="00307548" w:rsidRPr="00792D2D">
        <w:rPr>
          <w:sz w:val="22"/>
          <w:szCs w:val="22"/>
        </w:rPr>
        <w:t xml:space="preserve"> </w:t>
      </w:r>
      <w:r w:rsidR="00420445" w:rsidRPr="00792D2D">
        <w:rPr>
          <w:sz w:val="22"/>
          <w:szCs w:val="22"/>
        </w:rPr>
        <w:t>значення</w:t>
      </w:r>
      <w:r w:rsidR="005E3AB1" w:rsidRPr="00792D2D">
        <w:rPr>
          <w:sz w:val="22"/>
          <w:szCs w:val="22"/>
        </w:rPr>
        <w:t>м</w:t>
      </w:r>
      <w:r w:rsidR="00F10094" w:rsidRPr="00792D2D">
        <w:rPr>
          <w:sz w:val="22"/>
          <w:szCs w:val="22"/>
        </w:rPr>
        <w:t xml:space="preserve"> міста</w:t>
      </w:r>
      <w:r w:rsidR="00CB243A" w:rsidRPr="00792D2D">
        <w:rPr>
          <w:sz w:val="22"/>
          <w:szCs w:val="22"/>
        </w:rPr>
        <w:t xml:space="preserve"> </w:t>
      </w:r>
      <w:r w:rsidR="00516127" w:rsidRPr="00792D2D">
        <w:rPr>
          <w:sz w:val="22"/>
          <w:szCs w:val="22"/>
        </w:rPr>
        <w:t>як регіонального центру</w:t>
      </w:r>
      <w:r w:rsidR="00A46339" w:rsidRPr="00792D2D">
        <w:rPr>
          <w:sz w:val="22"/>
          <w:szCs w:val="22"/>
        </w:rPr>
        <w:t xml:space="preserve">, </w:t>
      </w:r>
      <w:r w:rsidR="0071403F" w:rsidRPr="00792D2D">
        <w:rPr>
          <w:sz w:val="22"/>
          <w:szCs w:val="22"/>
        </w:rPr>
        <w:t>диверсифікаці</w:t>
      </w:r>
      <w:r w:rsidR="00A46339" w:rsidRPr="00792D2D">
        <w:rPr>
          <w:sz w:val="22"/>
          <w:szCs w:val="22"/>
        </w:rPr>
        <w:t>єю</w:t>
      </w:r>
      <w:r w:rsidR="0097275A" w:rsidRPr="00792D2D">
        <w:rPr>
          <w:sz w:val="22"/>
          <w:szCs w:val="22"/>
        </w:rPr>
        <w:t xml:space="preserve"> </w:t>
      </w:r>
      <w:r w:rsidR="00F10094" w:rsidRPr="00792D2D">
        <w:rPr>
          <w:sz w:val="22"/>
          <w:szCs w:val="22"/>
        </w:rPr>
        <w:t xml:space="preserve">надходжень до </w:t>
      </w:r>
      <w:r w:rsidR="00A46339" w:rsidRPr="00792D2D">
        <w:rPr>
          <w:sz w:val="22"/>
          <w:szCs w:val="22"/>
        </w:rPr>
        <w:t xml:space="preserve">бюджету та </w:t>
      </w:r>
      <w:r w:rsidR="008032FA" w:rsidRPr="00792D2D">
        <w:rPr>
          <w:sz w:val="22"/>
          <w:szCs w:val="22"/>
        </w:rPr>
        <w:t xml:space="preserve">помірним </w:t>
      </w:r>
      <w:r w:rsidR="00A46339" w:rsidRPr="00792D2D">
        <w:rPr>
          <w:sz w:val="22"/>
          <w:szCs w:val="22"/>
        </w:rPr>
        <w:t>рівнем</w:t>
      </w:r>
      <w:r w:rsidR="005D7011" w:rsidRPr="00792D2D">
        <w:rPr>
          <w:sz w:val="22"/>
          <w:szCs w:val="22"/>
        </w:rPr>
        <w:t xml:space="preserve"> </w:t>
      </w:r>
      <w:r w:rsidR="0097275A" w:rsidRPr="00792D2D">
        <w:rPr>
          <w:sz w:val="22"/>
          <w:szCs w:val="22"/>
        </w:rPr>
        <w:t>бюджетної забезпеченості</w:t>
      </w:r>
      <w:r w:rsidR="0071403F" w:rsidRPr="00792D2D">
        <w:rPr>
          <w:sz w:val="22"/>
          <w:szCs w:val="22"/>
        </w:rPr>
        <w:t xml:space="preserve">, </w:t>
      </w:r>
      <w:r w:rsidR="00527A27" w:rsidRPr="00792D2D">
        <w:rPr>
          <w:sz w:val="22"/>
          <w:szCs w:val="22"/>
        </w:rPr>
        <w:t>який</w:t>
      </w:r>
      <w:r w:rsidR="00A46339" w:rsidRPr="00792D2D">
        <w:rPr>
          <w:sz w:val="22"/>
          <w:szCs w:val="22"/>
        </w:rPr>
        <w:t xml:space="preserve"> </w:t>
      </w:r>
      <w:r w:rsidR="008032FA" w:rsidRPr="00792D2D">
        <w:rPr>
          <w:sz w:val="22"/>
          <w:szCs w:val="22"/>
        </w:rPr>
        <w:t>співставни</w:t>
      </w:r>
      <w:r w:rsidR="00F10094" w:rsidRPr="00792D2D">
        <w:rPr>
          <w:sz w:val="22"/>
          <w:szCs w:val="22"/>
        </w:rPr>
        <w:t>й</w:t>
      </w:r>
      <w:r w:rsidR="008032FA" w:rsidRPr="00792D2D">
        <w:rPr>
          <w:sz w:val="22"/>
          <w:szCs w:val="22"/>
        </w:rPr>
        <w:t xml:space="preserve"> з середнім значенням </w:t>
      </w:r>
      <w:r w:rsidR="005E10CF" w:rsidRPr="00792D2D">
        <w:rPr>
          <w:sz w:val="22"/>
          <w:szCs w:val="22"/>
        </w:rPr>
        <w:t>для місцевих бюджетів</w:t>
      </w:r>
      <w:r w:rsidR="00F74D0E" w:rsidRPr="00792D2D">
        <w:rPr>
          <w:sz w:val="22"/>
          <w:szCs w:val="22"/>
        </w:rPr>
        <w:t xml:space="preserve"> по Україні</w:t>
      </w:r>
      <w:r w:rsidR="007D0109" w:rsidRPr="00792D2D">
        <w:rPr>
          <w:sz w:val="22"/>
          <w:szCs w:val="22"/>
        </w:rPr>
        <w:t xml:space="preserve">, а також </w:t>
      </w:r>
      <w:r w:rsidR="00A46339" w:rsidRPr="00792D2D">
        <w:rPr>
          <w:sz w:val="22"/>
          <w:szCs w:val="22"/>
        </w:rPr>
        <w:t xml:space="preserve"> </w:t>
      </w:r>
      <w:r w:rsidR="007D0109" w:rsidRPr="00792D2D">
        <w:rPr>
          <w:sz w:val="22"/>
          <w:szCs w:val="22"/>
        </w:rPr>
        <w:t>низьким</w:t>
      </w:r>
      <w:r w:rsidR="00A46339" w:rsidRPr="00792D2D">
        <w:rPr>
          <w:sz w:val="22"/>
          <w:szCs w:val="22"/>
        </w:rPr>
        <w:t xml:space="preserve"> рів</w:t>
      </w:r>
      <w:r w:rsidR="007D0109" w:rsidRPr="00792D2D">
        <w:rPr>
          <w:sz w:val="22"/>
          <w:szCs w:val="22"/>
        </w:rPr>
        <w:t xml:space="preserve">нем </w:t>
      </w:r>
      <w:r w:rsidR="00792D2D" w:rsidRPr="00792D2D">
        <w:rPr>
          <w:sz w:val="22"/>
          <w:szCs w:val="22"/>
        </w:rPr>
        <w:t>консолідованого</w:t>
      </w:r>
      <w:r w:rsidR="00A46339" w:rsidRPr="00792D2D">
        <w:rPr>
          <w:sz w:val="22"/>
          <w:szCs w:val="22"/>
        </w:rPr>
        <w:t xml:space="preserve"> боргового навантаження</w:t>
      </w:r>
      <w:r w:rsidR="006B1C18">
        <w:rPr>
          <w:sz w:val="22"/>
          <w:szCs w:val="22"/>
        </w:rPr>
        <w:t xml:space="preserve"> на дохі</w:t>
      </w:r>
      <w:r w:rsidR="00416B04" w:rsidRPr="00792D2D">
        <w:rPr>
          <w:sz w:val="22"/>
          <w:szCs w:val="22"/>
        </w:rPr>
        <w:t>дну частину бюджету</w:t>
      </w:r>
      <w:r w:rsidR="008032FA" w:rsidRPr="00792D2D">
        <w:rPr>
          <w:sz w:val="22"/>
          <w:szCs w:val="22"/>
        </w:rPr>
        <w:t xml:space="preserve"> за очікуваного зростання його в майбутньому</w:t>
      </w:r>
      <w:r w:rsidR="005E10CF" w:rsidRPr="00792D2D">
        <w:rPr>
          <w:sz w:val="22"/>
          <w:szCs w:val="22"/>
        </w:rPr>
        <w:t>.</w:t>
      </w:r>
    </w:p>
    <w:p w:rsidR="006522A2" w:rsidRPr="00792D2D" w:rsidRDefault="00416B04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Розвиток м. Терноп</w:t>
      </w:r>
      <w:r w:rsidR="006522A2" w:rsidRPr="00792D2D">
        <w:rPr>
          <w:sz w:val="22"/>
          <w:szCs w:val="22"/>
        </w:rPr>
        <w:t>оля</w:t>
      </w:r>
      <w:r w:rsidRPr="00792D2D">
        <w:rPr>
          <w:sz w:val="22"/>
          <w:szCs w:val="22"/>
        </w:rPr>
        <w:t xml:space="preserve"> у 201</w:t>
      </w:r>
      <w:r w:rsidR="00F74D0E" w:rsidRPr="00792D2D">
        <w:rPr>
          <w:sz w:val="22"/>
          <w:szCs w:val="22"/>
        </w:rPr>
        <w:t>6</w:t>
      </w:r>
      <w:r w:rsidRPr="00792D2D">
        <w:rPr>
          <w:sz w:val="22"/>
          <w:szCs w:val="22"/>
        </w:rPr>
        <w:t xml:space="preserve"> ро</w:t>
      </w:r>
      <w:r w:rsidR="00527A27" w:rsidRPr="00792D2D">
        <w:rPr>
          <w:sz w:val="22"/>
          <w:szCs w:val="22"/>
        </w:rPr>
        <w:t>ці</w:t>
      </w:r>
      <w:r w:rsidRPr="00792D2D">
        <w:rPr>
          <w:sz w:val="22"/>
          <w:szCs w:val="22"/>
        </w:rPr>
        <w:t xml:space="preserve"> </w:t>
      </w:r>
      <w:r w:rsidR="00F74D0E" w:rsidRPr="00792D2D">
        <w:rPr>
          <w:sz w:val="22"/>
          <w:szCs w:val="22"/>
        </w:rPr>
        <w:t xml:space="preserve">продовжував </w:t>
      </w:r>
      <w:r w:rsidRPr="00792D2D">
        <w:rPr>
          <w:sz w:val="22"/>
          <w:szCs w:val="22"/>
        </w:rPr>
        <w:t>перебув</w:t>
      </w:r>
      <w:r w:rsidR="00F74D0E" w:rsidRPr="00792D2D">
        <w:rPr>
          <w:sz w:val="22"/>
          <w:szCs w:val="22"/>
        </w:rPr>
        <w:t xml:space="preserve">ати </w:t>
      </w:r>
      <w:r w:rsidRPr="00792D2D">
        <w:rPr>
          <w:sz w:val="22"/>
          <w:szCs w:val="22"/>
        </w:rPr>
        <w:t xml:space="preserve">під впливом загальної ситуації в </w:t>
      </w:r>
      <w:r w:rsidR="00F74D0E" w:rsidRPr="00792D2D">
        <w:rPr>
          <w:sz w:val="22"/>
          <w:szCs w:val="22"/>
        </w:rPr>
        <w:t xml:space="preserve">економіці </w:t>
      </w:r>
      <w:r w:rsidRPr="00792D2D">
        <w:rPr>
          <w:sz w:val="22"/>
          <w:szCs w:val="22"/>
        </w:rPr>
        <w:t>країні</w:t>
      </w:r>
      <w:r w:rsidR="00F74D0E" w:rsidRPr="00792D2D">
        <w:rPr>
          <w:sz w:val="22"/>
          <w:szCs w:val="22"/>
        </w:rPr>
        <w:t>, яка знаходи</w:t>
      </w:r>
      <w:r w:rsidR="00F10094" w:rsidRPr="00792D2D">
        <w:rPr>
          <w:sz w:val="22"/>
          <w:szCs w:val="22"/>
        </w:rPr>
        <w:t>лась</w:t>
      </w:r>
      <w:r w:rsidR="00F74D0E" w:rsidRPr="00792D2D">
        <w:rPr>
          <w:sz w:val="22"/>
          <w:szCs w:val="22"/>
        </w:rPr>
        <w:t xml:space="preserve"> у стадії рецесії</w:t>
      </w:r>
      <w:r w:rsidR="008032FA" w:rsidRPr="00792D2D">
        <w:rPr>
          <w:sz w:val="22"/>
          <w:szCs w:val="22"/>
        </w:rPr>
        <w:t xml:space="preserve"> та політичної нестабільності</w:t>
      </w:r>
      <w:r w:rsidR="00F74D0E" w:rsidRPr="00792D2D">
        <w:rPr>
          <w:sz w:val="22"/>
          <w:szCs w:val="22"/>
        </w:rPr>
        <w:t xml:space="preserve">. </w:t>
      </w:r>
      <w:r w:rsidR="006522A2" w:rsidRPr="00792D2D">
        <w:rPr>
          <w:sz w:val="22"/>
          <w:szCs w:val="22"/>
        </w:rPr>
        <w:t xml:space="preserve">Незважаючи на це, економіка міста другий рік поспіль демонструє </w:t>
      </w:r>
      <w:r w:rsidR="00F10094" w:rsidRPr="00792D2D">
        <w:rPr>
          <w:sz w:val="22"/>
          <w:szCs w:val="22"/>
        </w:rPr>
        <w:t xml:space="preserve">поступове </w:t>
      </w:r>
      <w:r w:rsidR="006522A2" w:rsidRPr="00792D2D">
        <w:rPr>
          <w:sz w:val="22"/>
          <w:szCs w:val="22"/>
        </w:rPr>
        <w:t xml:space="preserve">відновлення, </w:t>
      </w:r>
      <w:r w:rsidR="00F10094" w:rsidRPr="00792D2D">
        <w:rPr>
          <w:sz w:val="22"/>
          <w:szCs w:val="22"/>
        </w:rPr>
        <w:t xml:space="preserve">що </w:t>
      </w:r>
      <w:r w:rsidR="006522A2" w:rsidRPr="00792D2D">
        <w:rPr>
          <w:sz w:val="22"/>
          <w:szCs w:val="22"/>
        </w:rPr>
        <w:t xml:space="preserve">супроводжується зростанням </w:t>
      </w:r>
      <w:r w:rsidR="00F10094" w:rsidRPr="00792D2D">
        <w:rPr>
          <w:sz w:val="22"/>
          <w:szCs w:val="22"/>
        </w:rPr>
        <w:t xml:space="preserve">обсягів </w:t>
      </w:r>
      <w:r w:rsidR="006522A2" w:rsidRPr="00792D2D">
        <w:rPr>
          <w:sz w:val="22"/>
          <w:szCs w:val="22"/>
        </w:rPr>
        <w:t xml:space="preserve">реалізації промислової продукції, у т. ч. на експорт, капітальних та прямих іноземних інвестицій, виконаних будівельних робіт та роздрібного товарообороту. </w:t>
      </w:r>
    </w:p>
    <w:p w:rsidR="00235D11" w:rsidRPr="00792D2D" w:rsidRDefault="00235D11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 xml:space="preserve">Зазначена тенденція дозволила </w:t>
      </w:r>
      <w:r w:rsidR="00F10094" w:rsidRPr="00792D2D">
        <w:rPr>
          <w:sz w:val="22"/>
          <w:szCs w:val="22"/>
        </w:rPr>
        <w:t xml:space="preserve">забезпечити зростання основних </w:t>
      </w:r>
      <w:r w:rsidRPr="00792D2D">
        <w:rPr>
          <w:sz w:val="22"/>
          <w:szCs w:val="22"/>
        </w:rPr>
        <w:t>показник</w:t>
      </w:r>
      <w:r w:rsidR="00F10094" w:rsidRPr="00792D2D">
        <w:rPr>
          <w:sz w:val="22"/>
          <w:szCs w:val="22"/>
        </w:rPr>
        <w:t>ів</w:t>
      </w:r>
      <w:r w:rsidRPr="00792D2D">
        <w:rPr>
          <w:sz w:val="22"/>
          <w:szCs w:val="22"/>
        </w:rPr>
        <w:t xml:space="preserve"> соціально-економічного розвитку</w:t>
      </w:r>
      <w:r w:rsidR="00F10094" w:rsidRPr="00792D2D">
        <w:rPr>
          <w:sz w:val="22"/>
          <w:szCs w:val="22"/>
        </w:rPr>
        <w:t xml:space="preserve"> м. Тернополя</w:t>
      </w:r>
      <w:r w:rsidRPr="00792D2D">
        <w:rPr>
          <w:sz w:val="22"/>
          <w:szCs w:val="22"/>
        </w:rPr>
        <w:t xml:space="preserve">, більшість </w:t>
      </w:r>
      <w:r w:rsidR="00C77618" w:rsidRPr="00792D2D">
        <w:rPr>
          <w:sz w:val="22"/>
          <w:szCs w:val="22"/>
        </w:rPr>
        <w:t xml:space="preserve">з </w:t>
      </w:r>
      <w:r w:rsidRPr="00792D2D">
        <w:rPr>
          <w:sz w:val="22"/>
          <w:szCs w:val="22"/>
        </w:rPr>
        <w:t>яких або дорівню</w:t>
      </w:r>
      <w:r w:rsidR="00C77618" w:rsidRPr="00792D2D">
        <w:rPr>
          <w:sz w:val="22"/>
          <w:szCs w:val="22"/>
        </w:rPr>
        <w:t>є</w:t>
      </w:r>
      <w:r w:rsidR="00F10094" w:rsidRPr="00792D2D">
        <w:rPr>
          <w:sz w:val="22"/>
          <w:szCs w:val="22"/>
        </w:rPr>
        <w:t>,</w:t>
      </w:r>
      <w:r w:rsidRPr="00792D2D">
        <w:rPr>
          <w:sz w:val="22"/>
          <w:szCs w:val="22"/>
        </w:rPr>
        <w:t xml:space="preserve"> або перевищу</w:t>
      </w:r>
      <w:r w:rsidR="00C77618" w:rsidRPr="00792D2D">
        <w:rPr>
          <w:sz w:val="22"/>
          <w:szCs w:val="22"/>
        </w:rPr>
        <w:t>є</w:t>
      </w:r>
      <w:r w:rsidRPr="00792D2D">
        <w:rPr>
          <w:sz w:val="22"/>
          <w:szCs w:val="22"/>
        </w:rPr>
        <w:t xml:space="preserve"> середні значення по країні</w:t>
      </w:r>
      <w:r w:rsidR="00C77618" w:rsidRPr="00792D2D">
        <w:rPr>
          <w:sz w:val="22"/>
          <w:szCs w:val="22"/>
        </w:rPr>
        <w:t xml:space="preserve"> у розрахунку на одного мешканця</w:t>
      </w:r>
      <w:r w:rsidRPr="00792D2D">
        <w:rPr>
          <w:sz w:val="22"/>
          <w:szCs w:val="22"/>
        </w:rPr>
        <w:t xml:space="preserve">, а також збільшити надходження до місцевого бюджету. </w:t>
      </w:r>
    </w:p>
    <w:p w:rsidR="00F10094" w:rsidRPr="00792D2D" w:rsidRDefault="00F10094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 xml:space="preserve">Заходи із децентралізації бюджетних відносин та делегування містам повноважень щодо збору окремих державних податків та зборів, які впроваджуються центральною владою з 2015 року, а також зміни бюджетного законодавства в частині нормативів сплати податків до місцевих бюджетів, індексація оцінки землі, зростання номінальної заробітної плати, заходи із адміністрування податків, зборів на місцевому рівні дозволили м. Тернополю і надалі збільшувати надходження до бюджету.  </w:t>
      </w:r>
    </w:p>
    <w:p w:rsidR="003E7689" w:rsidRPr="00792D2D" w:rsidRDefault="003E7689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За результатами 2016 року обсяг надходжень до бюджету з</w:t>
      </w:r>
      <w:r w:rsidR="00854391" w:rsidRPr="00792D2D">
        <w:rPr>
          <w:sz w:val="22"/>
          <w:szCs w:val="22"/>
        </w:rPr>
        <w:t xml:space="preserve">ріс </w:t>
      </w:r>
      <w:r w:rsidRPr="00792D2D">
        <w:rPr>
          <w:sz w:val="22"/>
          <w:szCs w:val="22"/>
        </w:rPr>
        <w:t xml:space="preserve">порівняно із </w:t>
      </w:r>
      <w:r w:rsidR="006522A2" w:rsidRPr="00792D2D">
        <w:rPr>
          <w:sz w:val="22"/>
          <w:szCs w:val="22"/>
        </w:rPr>
        <w:t xml:space="preserve">2015 роком </w:t>
      </w:r>
      <w:r w:rsidR="00F95C41" w:rsidRPr="00792D2D">
        <w:rPr>
          <w:sz w:val="22"/>
          <w:szCs w:val="22"/>
        </w:rPr>
        <w:t xml:space="preserve">на 32,9% </w:t>
      </w:r>
      <w:r w:rsidR="00F10094" w:rsidRPr="00792D2D">
        <w:rPr>
          <w:sz w:val="22"/>
          <w:szCs w:val="22"/>
        </w:rPr>
        <w:t xml:space="preserve">до </w:t>
      </w:r>
      <w:r w:rsidR="006522A2" w:rsidRPr="00792D2D">
        <w:rPr>
          <w:sz w:val="22"/>
          <w:szCs w:val="22"/>
        </w:rPr>
        <w:t>1 729,6</w:t>
      </w:r>
      <w:r w:rsidRPr="00792D2D">
        <w:rPr>
          <w:sz w:val="22"/>
          <w:szCs w:val="22"/>
        </w:rPr>
        <w:t xml:space="preserve"> млн. грн. </w:t>
      </w:r>
      <w:r w:rsidR="00C77618" w:rsidRPr="00792D2D">
        <w:rPr>
          <w:sz w:val="22"/>
          <w:szCs w:val="22"/>
        </w:rPr>
        <w:t xml:space="preserve">Цьому </w:t>
      </w:r>
      <w:r w:rsidRPr="00792D2D">
        <w:rPr>
          <w:sz w:val="22"/>
          <w:szCs w:val="22"/>
        </w:rPr>
        <w:t xml:space="preserve">сприяло зростання на </w:t>
      </w:r>
      <w:r w:rsidR="006522A2" w:rsidRPr="00792D2D">
        <w:rPr>
          <w:sz w:val="22"/>
          <w:szCs w:val="22"/>
        </w:rPr>
        <w:t>43,0</w:t>
      </w:r>
      <w:r w:rsidRPr="00792D2D">
        <w:rPr>
          <w:sz w:val="22"/>
          <w:szCs w:val="22"/>
        </w:rPr>
        <w:t>%</w:t>
      </w:r>
      <w:r w:rsidR="00F10094" w:rsidRPr="00792D2D">
        <w:rPr>
          <w:sz w:val="22"/>
          <w:szCs w:val="22"/>
        </w:rPr>
        <w:t xml:space="preserve"> до 729,7 млн. грн.</w:t>
      </w:r>
      <w:r w:rsidRPr="00792D2D">
        <w:rPr>
          <w:sz w:val="22"/>
          <w:szCs w:val="22"/>
        </w:rPr>
        <w:t xml:space="preserve"> </w:t>
      </w:r>
      <w:r w:rsidR="00F10094" w:rsidRPr="00792D2D">
        <w:rPr>
          <w:sz w:val="22"/>
          <w:szCs w:val="22"/>
        </w:rPr>
        <w:t xml:space="preserve">податкових </w:t>
      </w:r>
      <w:r w:rsidRPr="00792D2D">
        <w:rPr>
          <w:sz w:val="22"/>
          <w:szCs w:val="22"/>
        </w:rPr>
        <w:t xml:space="preserve">та на </w:t>
      </w:r>
      <w:r w:rsidR="006522A2" w:rsidRPr="00792D2D">
        <w:rPr>
          <w:sz w:val="22"/>
          <w:szCs w:val="22"/>
        </w:rPr>
        <w:t>9,3</w:t>
      </w:r>
      <w:r w:rsidRPr="00792D2D">
        <w:rPr>
          <w:sz w:val="22"/>
          <w:szCs w:val="22"/>
        </w:rPr>
        <w:t>%</w:t>
      </w:r>
      <w:r w:rsidR="00F10094" w:rsidRPr="00792D2D">
        <w:rPr>
          <w:sz w:val="22"/>
          <w:szCs w:val="22"/>
        </w:rPr>
        <w:t xml:space="preserve"> до 96,2 млн. грн. неподаткових надходжень</w:t>
      </w:r>
      <w:r w:rsidRPr="00792D2D">
        <w:rPr>
          <w:sz w:val="22"/>
          <w:szCs w:val="22"/>
        </w:rPr>
        <w:t xml:space="preserve">, а також </w:t>
      </w:r>
      <w:r w:rsidR="00F10094" w:rsidRPr="00792D2D">
        <w:rPr>
          <w:sz w:val="22"/>
          <w:szCs w:val="22"/>
        </w:rPr>
        <w:t xml:space="preserve">на 29,4% до 886,6 млн. грн. </w:t>
      </w:r>
      <w:r w:rsidRPr="00792D2D">
        <w:rPr>
          <w:sz w:val="22"/>
          <w:szCs w:val="22"/>
        </w:rPr>
        <w:t>трансфертів</w:t>
      </w:r>
      <w:r w:rsidR="00F10094" w:rsidRPr="00792D2D">
        <w:rPr>
          <w:sz w:val="22"/>
          <w:szCs w:val="22"/>
        </w:rPr>
        <w:t xml:space="preserve"> з бюджетів вищих рівнів.</w:t>
      </w:r>
      <w:r w:rsidR="00A167CB" w:rsidRPr="00792D2D">
        <w:rPr>
          <w:sz w:val="22"/>
          <w:szCs w:val="22"/>
        </w:rPr>
        <w:t xml:space="preserve"> </w:t>
      </w:r>
      <w:r w:rsidR="00F10094" w:rsidRPr="00792D2D">
        <w:rPr>
          <w:sz w:val="22"/>
          <w:szCs w:val="22"/>
        </w:rPr>
        <w:t>Б</w:t>
      </w:r>
      <w:r w:rsidRPr="00792D2D">
        <w:rPr>
          <w:sz w:val="22"/>
          <w:szCs w:val="22"/>
        </w:rPr>
        <w:t>юджет м. Терноп</w:t>
      </w:r>
      <w:r w:rsidR="006522A2" w:rsidRPr="00792D2D">
        <w:rPr>
          <w:sz w:val="22"/>
          <w:szCs w:val="22"/>
        </w:rPr>
        <w:t>оля</w:t>
      </w:r>
      <w:r w:rsidRPr="00792D2D">
        <w:rPr>
          <w:sz w:val="22"/>
          <w:szCs w:val="22"/>
        </w:rPr>
        <w:t xml:space="preserve"> зведено з профіцитом в </w:t>
      </w:r>
      <w:r w:rsidR="00F10094" w:rsidRPr="00792D2D">
        <w:rPr>
          <w:sz w:val="22"/>
          <w:szCs w:val="22"/>
        </w:rPr>
        <w:t xml:space="preserve">обсязі </w:t>
      </w:r>
      <w:r w:rsidR="006522A2" w:rsidRPr="00792D2D">
        <w:rPr>
          <w:sz w:val="22"/>
          <w:szCs w:val="22"/>
        </w:rPr>
        <w:t>5,9</w:t>
      </w:r>
      <w:r w:rsidRPr="00792D2D">
        <w:rPr>
          <w:sz w:val="22"/>
          <w:szCs w:val="22"/>
        </w:rPr>
        <w:t xml:space="preserve"> млн. грн., </w:t>
      </w:r>
      <w:r w:rsidR="00F95C41" w:rsidRPr="00792D2D">
        <w:rPr>
          <w:sz w:val="22"/>
          <w:szCs w:val="22"/>
        </w:rPr>
        <w:t>проти 59,8 </w:t>
      </w:r>
      <w:r w:rsidR="006522A2" w:rsidRPr="00792D2D">
        <w:rPr>
          <w:sz w:val="22"/>
          <w:szCs w:val="22"/>
        </w:rPr>
        <w:t>млн. грн. роком раніше</w:t>
      </w:r>
      <w:r w:rsidR="00C77618" w:rsidRPr="00792D2D">
        <w:rPr>
          <w:sz w:val="22"/>
          <w:szCs w:val="22"/>
        </w:rPr>
        <w:t xml:space="preserve">. </w:t>
      </w:r>
      <w:r w:rsidR="006522A2" w:rsidRPr="00792D2D">
        <w:rPr>
          <w:sz w:val="22"/>
          <w:szCs w:val="22"/>
        </w:rPr>
        <w:t xml:space="preserve">Зменшення </w:t>
      </w:r>
      <w:r w:rsidR="00C77618" w:rsidRPr="00792D2D">
        <w:rPr>
          <w:sz w:val="22"/>
          <w:szCs w:val="22"/>
        </w:rPr>
        <w:t>показник</w:t>
      </w:r>
      <w:r w:rsidR="006522A2" w:rsidRPr="00792D2D">
        <w:rPr>
          <w:sz w:val="22"/>
          <w:szCs w:val="22"/>
        </w:rPr>
        <w:t>а</w:t>
      </w:r>
      <w:r w:rsidR="00C77618" w:rsidRPr="00792D2D">
        <w:rPr>
          <w:sz w:val="22"/>
          <w:szCs w:val="22"/>
        </w:rPr>
        <w:t xml:space="preserve"> </w:t>
      </w:r>
      <w:r w:rsidRPr="00792D2D">
        <w:rPr>
          <w:sz w:val="22"/>
          <w:szCs w:val="22"/>
        </w:rPr>
        <w:t>пов‘язан</w:t>
      </w:r>
      <w:r w:rsidR="006522A2" w:rsidRPr="00792D2D">
        <w:rPr>
          <w:sz w:val="22"/>
          <w:szCs w:val="22"/>
        </w:rPr>
        <w:t>о</w:t>
      </w:r>
      <w:r w:rsidR="00C77618" w:rsidRPr="00792D2D">
        <w:rPr>
          <w:sz w:val="22"/>
          <w:szCs w:val="22"/>
        </w:rPr>
        <w:t xml:space="preserve"> </w:t>
      </w:r>
      <w:r w:rsidRPr="00792D2D">
        <w:rPr>
          <w:sz w:val="22"/>
          <w:szCs w:val="22"/>
        </w:rPr>
        <w:t>із збільшення</w:t>
      </w:r>
      <w:r w:rsidR="00C77618" w:rsidRPr="00792D2D">
        <w:rPr>
          <w:sz w:val="22"/>
          <w:szCs w:val="22"/>
        </w:rPr>
        <w:t>м</w:t>
      </w:r>
      <w:r w:rsidRPr="00792D2D">
        <w:rPr>
          <w:sz w:val="22"/>
          <w:szCs w:val="22"/>
        </w:rPr>
        <w:t xml:space="preserve"> видатків місцевого бюджету в </w:t>
      </w:r>
      <w:r w:rsidR="006522A2" w:rsidRPr="00792D2D">
        <w:rPr>
          <w:sz w:val="22"/>
          <w:szCs w:val="22"/>
        </w:rPr>
        <w:t>1,4</w:t>
      </w:r>
      <w:r w:rsidRPr="00792D2D">
        <w:rPr>
          <w:sz w:val="22"/>
          <w:szCs w:val="22"/>
        </w:rPr>
        <w:t xml:space="preserve"> рази до </w:t>
      </w:r>
      <w:r w:rsidR="006522A2" w:rsidRPr="00792D2D">
        <w:rPr>
          <w:sz w:val="22"/>
          <w:szCs w:val="22"/>
        </w:rPr>
        <w:t>1 723,5</w:t>
      </w:r>
      <w:r w:rsidRPr="00792D2D">
        <w:rPr>
          <w:sz w:val="22"/>
          <w:szCs w:val="22"/>
        </w:rPr>
        <w:t xml:space="preserve"> млн. грн., </w:t>
      </w:r>
      <w:r w:rsidR="006B1C18">
        <w:rPr>
          <w:sz w:val="22"/>
          <w:szCs w:val="22"/>
        </w:rPr>
        <w:t>у т. ч. в 1,6 рази до 291,1 </w:t>
      </w:r>
      <w:bookmarkStart w:id="0" w:name="_GoBack"/>
      <w:bookmarkEnd w:id="0"/>
      <w:r w:rsidR="00F10094" w:rsidRPr="00792D2D">
        <w:rPr>
          <w:sz w:val="22"/>
          <w:szCs w:val="22"/>
        </w:rPr>
        <w:t xml:space="preserve">млн. грн. </w:t>
      </w:r>
      <w:r w:rsidR="00F95C41" w:rsidRPr="00792D2D">
        <w:rPr>
          <w:sz w:val="22"/>
          <w:szCs w:val="22"/>
        </w:rPr>
        <w:t xml:space="preserve">- </w:t>
      </w:r>
      <w:r w:rsidRPr="00792D2D">
        <w:rPr>
          <w:sz w:val="22"/>
          <w:szCs w:val="22"/>
        </w:rPr>
        <w:t>капітальн</w:t>
      </w:r>
      <w:r w:rsidR="00F10094" w:rsidRPr="00792D2D">
        <w:rPr>
          <w:sz w:val="22"/>
          <w:szCs w:val="22"/>
        </w:rPr>
        <w:t>их</w:t>
      </w:r>
      <w:r w:rsidRPr="00792D2D">
        <w:rPr>
          <w:sz w:val="22"/>
          <w:szCs w:val="22"/>
        </w:rPr>
        <w:t xml:space="preserve"> видатк</w:t>
      </w:r>
      <w:r w:rsidR="00F10094" w:rsidRPr="00792D2D">
        <w:rPr>
          <w:sz w:val="22"/>
          <w:szCs w:val="22"/>
        </w:rPr>
        <w:t>ів, обсяг яких становив</w:t>
      </w:r>
      <w:r w:rsidRPr="00792D2D">
        <w:rPr>
          <w:sz w:val="22"/>
          <w:szCs w:val="22"/>
        </w:rPr>
        <w:t xml:space="preserve"> </w:t>
      </w:r>
      <w:r w:rsidR="006522A2" w:rsidRPr="00792D2D">
        <w:rPr>
          <w:sz w:val="22"/>
          <w:szCs w:val="22"/>
        </w:rPr>
        <w:t>17</w:t>
      </w:r>
      <w:r w:rsidRPr="00792D2D">
        <w:rPr>
          <w:sz w:val="22"/>
          <w:szCs w:val="22"/>
        </w:rPr>
        <w:t xml:space="preserve">% всіх видатків бюджету. </w:t>
      </w:r>
    </w:p>
    <w:p w:rsidR="00A46339" w:rsidRPr="00792D2D" w:rsidRDefault="007D0109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В місті з</w:t>
      </w:r>
      <w:r w:rsidR="00B33AEF" w:rsidRPr="00792D2D">
        <w:rPr>
          <w:sz w:val="22"/>
          <w:szCs w:val="22"/>
        </w:rPr>
        <w:t>берігається</w:t>
      </w:r>
      <w:r w:rsidR="00656D5A" w:rsidRPr="00792D2D">
        <w:rPr>
          <w:sz w:val="22"/>
          <w:szCs w:val="22"/>
        </w:rPr>
        <w:t xml:space="preserve"> високий рівень зношеності основних засобів, в тому числі житлового фонду, об’єктів інженерної та транспортної інфраструктури, що </w:t>
      </w:r>
      <w:r w:rsidR="00C1178D" w:rsidRPr="00792D2D">
        <w:rPr>
          <w:sz w:val="22"/>
          <w:szCs w:val="22"/>
        </w:rPr>
        <w:t>обумовлює</w:t>
      </w:r>
      <w:r w:rsidR="00651A0D" w:rsidRPr="00792D2D">
        <w:rPr>
          <w:sz w:val="22"/>
          <w:szCs w:val="22"/>
        </w:rPr>
        <w:t xml:space="preserve"> необхідн</w:t>
      </w:r>
      <w:r w:rsidR="00C1178D" w:rsidRPr="00792D2D">
        <w:rPr>
          <w:sz w:val="22"/>
          <w:szCs w:val="22"/>
        </w:rPr>
        <w:t>ість</w:t>
      </w:r>
      <w:r w:rsidR="00651A0D" w:rsidRPr="00792D2D">
        <w:rPr>
          <w:sz w:val="22"/>
          <w:szCs w:val="22"/>
        </w:rPr>
        <w:t xml:space="preserve"> здійснення значних капітальних вкладень в місцеву інфраструктуру</w:t>
      </w:r>
      <w:r w:rsidR="006522A2" w:rsidRPr="00792D2D">
        <w:rPr>
          <w:sz w:val="22"/>
          <w:szCs w:val="22"/>
        </w:rPr>
        <w:t>. Д</w:t>
      </w:r>
      <w:r w:rsidRPr="00792D2D">
        <w:rPr>
          <w:sz w:val="22"/>
          <w:szCs w:val="22"/>
        </w:rPr>
        <w:t xml:space="preserve">жерелами фінансування </w:t>
      </w:r>
      <w:r w:rsidR="006522A2" w:rsidRPr="00792D2D">
        <w:rPr>
          <w:sz w:val="22"/>
          <w:szCs w:val="22"/>
        </w:rPr>
        <w:t>капіталовкладень в короткостроковій перспективі також</w:t>
      </w:r>
      <w:r w:rsidRPr="00792D2D">
        <w:rPr>
          <w:sz w:val="22"/>
          <w:szCs w:val="22"/>
        </w:rPr>
        <w:t xml:space="preserve"> виступатимуть </w:t>
      </w:r>
      <w:r w:rsidR="006522A2" w:rsidRPr="00792D2D">
        <w:rPr>
          <w:sz w:val="22"/>
          <w:szCs w:val="22"/>
        </w:rPr>
        <w:t xml:space="preserve">кредитні </w:t>
      </w:r>
      <w:r w:rsidRPr="00792D2D">
        <w:rPr>
          <w:sz w:val="22"/>
          <w:szCs w:val="22"/>
        </w:rPr>
        <w:t>кошти міжнародних фінансових організацій</w:t>
      </w:r>
      <w:r w:rsidR="00F10094" w:rsidRPr="00792D2D">
        <w:rPr>
          <w:sz w:val="22"/>
          <w:szCs w:val="22"/>
        </w:rPr>
        <w:t>, що матиме вплив на</w:t>
      </w:r>
      <w:r w:rsidR="006522A2" w:rsidRPr="00792D2D">
        <w:rPr>
          <w:sz w:val="22"/>
          <w:szCs w:val="22"/>
        </w:rPr>
        <w:t xml:space="preserve"> </w:t>
      </w:r>
      <w:r w:rsidR="00F95C41" w:rsidRPr="00792D2D">
        <w:rPr>
          <w:sz w:val="22"/>
          <w:szCs w:val="22"/>
        </w:rPr>
        <w:t xml:space="preserve">динаміку </w:t>
      </w:r>
      <w:r w:rsidR="006522A2" w:rsidRPr="00792D2D">
        <w:rPr>
          <w:sz w:val="22"/>
          <w:szCs w:val="22"/>
        </w:rPr>
        <w:t>показник</w:t>
      </w:r>
      <w:r w:rsidR="00F95C41" w:rsidRPr="00792D2D">
        <w:rPr>
          <w:sz w:val="22"/>
          <w:szCs w:val="22"/>
        </w:rPr>
        <w:t>а</w:t>
      </w:r>
      <w:r w:rsidR="006522A2" w:rsidRPr="00792D2D">
        <w:rPr>
          <w:sz w:val="22"/>
          <w:szCs w:val="22"/>
        </w:rPr>
        <w:t xml:space="preserve"> консолідованого боргового навантаження</w:t>
      </w:r>
      <w:r w:rsidR="00F95C41" w:rsidRPr="00792D2D">
        <w:rPr>
          <w:sz w:val="22"/>
          <w:szCs w:val="22"/>
        </w:rPr>
        <w:t xml:space="preserve"> на доходну частину бюджету</w:t>
      </w:r>
      <w:r w:rsidR="006522A2" w:rsidRPr="00792D2D">
        <w:rPr>
          <w:sz w:val="22"/>
          <w:szCs w:val="22"/>
        </w:rPr>
        <w:t>, який у 2016 році продовжував знаходитись на низькому рівні та становив 6,9%</w:t>
      </w:r>
      <w:r w:rsidR="00651A0D" w:rsidRPr="00792D2D">
        <w:rPr>
          <w:sz w:val="22"/>
          <w:szCs w:val="22"/>
        </w:rPr>
        <w:t>.</w:t>
      </w:r>
    </w:p>
    <w:p w:rsidR="00367C02" w:rsidRPr="00792D2D" w:rsidRDefault="003E1B9D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П</w:t>
      </w:r>
      <w:r w:rsidR="003F386F" w:rsidRPr="00792D2D">
        <w:rPr>
          <w:sz w:val="22"/>
          <w:szCs w:val="22"/>
        </w:rPr>
        <w:t>озитивно на кредитний</w:t>
      </w:r>
      <w:r w:rsidR="00367C02" w:rsidRPr="00792D2D">
        <w:rPr>
          <w:sz w:val="22"/>
          <w:szCs w:val="22"/>
        </w:rPr>
        <w:t xml:space="preserve"> рейтинг </w:t>
      </w:r>
      <w:r w:rsidR="00516127" w:rsidRPr="00792D2D">
        <w:rPr>
          <w:sz w:val="22"/>
          <w:szCs w:val="22"/>
        </w:rPr>
        <w:t xml:space="preserve">міста </w:t>
      </w:r>
      <w:r w:rsidR="00367C02" w:rsidRPr="00792D2D">
        <w:rPr>
          <w:sz w:val="22"/>
          <w:szCs w:val="22"/>
        </w:rPr>
        <w:t>мож</w:t>
      </w:r>
      <w:r w:rsidRPr="00792D2D">
        <w:rPr>
          <w:sz w:val="22"/>
          <w:szCs w:val="22"/>
        </w:rPr>
        <w:t>уть</w:t>
      </w:r>
      <w:r w:rsidR="00367C02" w:rsidRPr="00792D2D">
        <w:rPr>
          <w:sz w:val="22"/>
          <w:szCs w:val="22"/>
        </w:rPr>
        <w:t xml:space="preserve"> вплинути</w:t>
      </w:r>
      <w:r w:rsidRPr="00792D2D">
        <w:rPr>
          <w:sz w:val="22"/>
          <w:szCs w:val="22"/>
        </w:rPr>
        <w:t>:</w:t>
      </w:r>
      <w:r w:rsidR="00367C02" w:rsidRPr="00792D2D">
        <w:rPr>
          <w:sz w:val="22"/>
          <w:szCs w:val="22"/>
        </w:rPr>
        <w:t xml:space="preserve"> </w:t>
      </w:r>
      <w:r w:rsidR="005F658A" w:rsidRPr="00792D2D">
        <w:rPr>
          <w:sz w:val="22"/>
          <w:szCs w:val="22"/>
        </w:rPr>
        <w:t xml:space="preserve">зростання </w:t>
      </w:r>
      <w:r w:rsidR="00A46339" w:rsidRPr="00792D2D">
        <w:rPr>
          <w:sz w:val="22"/>
          <w:szCs w:val="22"/>
        </w:rPr>
        <w:t xml:space="preserve">доходної частини бюджету Тернополя та </w:t>
      </w:r>
      <w:r w:rsidR="003E7689" w:rsidRPr="00792D2D">
        <w:rPr>
          <w:sz w:val="22"/>
          <w:szCs w:val="22"/>
        </w:rPr>
        <w:t xml:space="preserve">подальше </w:t>
      </w:r>
      <w:r w:rsidR="00A46339" w:rsidRPr="00792D2D">
        <w:rPr>
          <w:sz w:val="22"/>
          <w:szCs w:val="22"/>
        </w:rPr>
        <w:t>покращення більшості показників соціально-економічного розвитку в розрахунку на одного мешканця міста</w:t>
      </w:r>
      <w:r w:rsidR="008E17EB" w:rsidRPr="00792D2D">
        <w:rPr>
          <w:sz w:val="22"/>
          <w:szCs w:val="22"/>
        </w:rPr>
        <w:t xml:space="preserve">. </w:t>
      </w:r>
      <w:r w:rsidRPr="00792D2D">
        <w:rPr>
          <w:sz w:val="22"/>
          <w:szCs w:val="22"/>
        </w:rPr>
        <w:t xml:space="preserve">Негативно на кредитний рейтинг </w:t>
      </w:r>
      <w:r w:rsidR="00516127" w:rsidRPr="00792D2D">
        <w:rPr>
          <w:sz w:val="22"/>
          <w:szCs w:val="22"/>
        </w:rPr>
        <w:t xml:space="preserve">міста </w:t>
      </w:r>
      <w:r w:rsidRPr="00792D2D">
        <w:rPr>
          <w:sz w:val="22"/>
          <w:szCs w:val="22"/>
        </w:rPr>
        <w:t xml:space="preserve">можуть вплинути: </w:t>
      </w:r>
      <w:r w:rsidR="00A46339" w:rsidRPr="00792D2D">
        <w:rPr>
          <w:sz w:val="22"/>
          <w:szCs w:val="22"/>
        </w:rPr>
        <w:t>погіршення показників виконання доходів бюджету, зниження ліквідності, суттєве зростання боргових зобов’язань, погіршення ситуації на ринку запозичень або обмеження доступу до нього муніципальних утворень</w:t>
      </w:r>
      <w:r w:rsidRPr="00792D2D">
        <w:rPr>
          <w:sz w:val="22"/>
          <w:szCs w:val="22"/>
        </w:rPr>
        <w:t>.</w:t>
      </w:r>
    </w:p>
    <w:p w:rsidR="007D0109" w:rsidRPr="00792D2D" w:rsidRDefault="007D0109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Для проведення аналітичного дослідження були викорис</w:t>
      </w:r>
      <w:r w:rsidR="003E7689" w:rsidRPr="00792D2D">
        <w:rPr>
          <w:sz w:val="22"/>
          <w:szCs w:val="22"/>
        </w:rPr>
        <w:t>тані матеріали, отримані від м. </w:t>
      </w:r>
      <w:r w:rsidRPr="00792D2D">
        <w:rPr>
          <w:sz w:val="22"/>
          <w:szCs w:val="22"/>
        </w:rPr>
        <w:t>Терноп</w:t>
      </w:r>
      <w:r w:rsidR="00792D2D" w:rsidRPr="00792D2D">
        <w:rPr>
          <w:sz w:val="22"/>
          <w:szCs w:val="22"/>
        </w:rPr>
        <w:t>оля</w:t>
      </w:r>
      <w:r w:rsidRPr="00792D2D">
        <w:rPr>
          <w:sz w:val="22"/>
          <w:szCs w:val="22"/>
        </w:rPr>
        <w:t xml:space="preserve">, у тому числі: казначейська звітність за </w:t>
      </w:r>
      <w:r w:rsidR="00527A27" w:rsidRPr="00792D2D">
        <w:rPr>
          <w:sz w:val="22"/>
          <w:szCs w:val="22"/>
        </w:rPr>
        <w:t>201</w:t>
      </w:r>
      <w:r w:rsidR="003E7689" w:rsidRPr="00792D2D">
        <w:rPr>
          <w:sz w:val="22"/>
          <w:szCs w:val="22"/>
        </w:rPr>
        <w:t>6 р</w:t>
      </w:r>
      <w:r w:rsidR="006522A2" w:rsidRPr="00792D2D">
        <w:rPr>
          <w:sz w:val="22"/>
          <w:szCs w:val="22"/>
        </w:rPr>
        <w:t>ік</w:t>
      </w:r>
      <w:r w:rsidRPr="00792D2D">
        <w:rPr>
          <w:sz w:val="22"/>
          <w:szCs w:val="22"/>
        </w:rPr>
        <w:t xml:space="preserve">, </w:t>
      </w:r>
      <w:r w:rsidR="003E7689" w:rsidRPr="00792D2D">
        <w:rPr>
          <w:sz w:val="22"/>
          <w:szCs w:val="22"/>
        </w:rPr>
        <w:t xml:space="preserve">данні щодо виконання програми соціально-економічного розвитку міста та </w:t>
      </w:r>
      <w:r w:rsidRPr="00792D2D">
        <w:rPr>
          <w:sz w:val="22"/>
          <w:szCs w:val="22"/>
        </w:rPr>
        <w:t xml:space="preserve">бюджету міста </w:t>
      </w:r>
      <w:r w:rsidR="006522A2" w:rsidRPr="00792D2D">
        <w:rPr>
          <w:sz w:val="22"/>
          <w:szCs w:val="22"/>
        </w:rPr>
        <w:t>у</w:t>
      </w:r>
      <w:r w:rsidR="003E7689" w:rsidRPr="00792D2D">
        <w:rPr>
          <w:sz w:val="22"/>
          <w:szCs w:val="22"/>
        </w:rPr>
        <w:t xml:space="preserve"> 2016 ро</w:t>
      </w:r>
      <w:r w:rsidR="006522A2" w:rsidRPr="00792D2D">
        <w:rPr>
          <w:sz w:val="22"/>
          <w:szCs w:val="22"/>
        </w:rPr>
        <w:t>ці</w:t>
      </w:r>
      <w:r w:rsidRPr="00792D2D">
        <w:rPr>
          <w:sz w:val="22"/>
          <w:szCs w:val="22"/>
        </w:rPr>
        <w:t xml:space="preserve">, </w:t>
      </w:r>
      <w:r w:rsidR="006522A2" w:rsidRPr="00792D2D">
        <w:rPr>
          <w:sz w:val="22"/>
          <w:szCs w:val="22"/>
        </w:rPr>
        <w:t xml:space="preserve">статистичні данні, </w:t>
      </w:r>
      <w:r w:rsidRPr="00792D2D">
        <w:rPr>
          <w:sz w:val="22"/>
          <w:szCs w:val="22"/>
        </w:rPr>
        <w:t>інша необхідна внутрішня інформація, а також інформація з відкритих джерел, яку Рейтингове агентство вважає достовірною.</w:t>
      </w:r>
    </w:p>
    <w:p w:rsidR="0071403F" w:rsidRPr="00792D2D" w:rsidRDefault="00E75BC2" w:rsidP="00792D2D">
      <w:pPr>
        <w:spacing w:before="12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Муніципальний депертамент</w:t>
      </w:r>
      <w:r w:rsidR="00BF13F0" w:rsidRPr="00792D2D">
        <w:rPr>
          <w:sz w:val="22"/>
          <w:szCs w:val="22"/>
        </w:rPr>
        <w:t>. </w:t>
      </w:r>
    </w:p>
    <w:p w:rsidR="0071403F" w:rsidRPr="00792D2D" w:rsidRDefault="0071403F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За додатковою інформацією звертайтесь:</w:t>
      </w:r>
    </w:p>
    <w:p w:rsidR="0071403F" w:rsidRPr="00792D2D" w:rsidRDefault="0071403F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Прес-служба IBI-</w:t>
      </w:r>
      <w:proofErr w:type="spellStart"/>
      <w:r w:rsidRPr="00792D2D">
        <w:rPr>
          <w:sz w:val="22"/>
          <w:szCs w:val="22"/>
        </w:rPr>
        <w:t>Rating</w:t>
      </w:r>
      <w:proofErr w:type="spellEnd"/>
    </w:p>
    <w:p w:rsidR="0071403F" w:rsidRPr="00792D2D" w:rsidRDefault="0071403F" w:rsidP="00792D2D">
      <w:pPr>
        <w:spacing w:before="120"/>
        <w:ind w:firstLine="709"/>
        <w:jc w:val="both"/>
        <w:rPr>
          <w:sz w:val="22"/>
          <w:szCs w:val="22"/>
        </w:rPr>
      </w:pPr>
      <w:r w:rsidRPr="00792D2D">
        <w:rPr>
          <w:sz w:val="22"/>
          <w:szCs w:val="22"/>
        </w:rPr>
        <w:t>(044) 362-90-84</w:t>
      </w:r>
    </w:p>
    <w:p w:rsidR="008F6E87" w:rsidRPr="00792D2D" w:rsidRDefault="0071403F" w:rsidP="00792D2D">
      <w:pPr>
        <w:spacing w:before="120"/>
        <w:ind w:firstLine="709"/>
        <w:jc w:val="both"/>
        <w:rPr>
          <w:sz w:val="22"/>
          <w:szCs w:val="22"/>
          <w:lang w:val="en-US"/>
        </w:rPr>
      </w:pPr>
      <w:proofErr w:type="spellStart"/>
      <w:r w:rsidRPr="00792D2D">
        <w:rPr>
          <w:sz w:val="22"/>
          <w:szCs w:val="22"/>
        </w:rPr>
        <w:t>press</w:t>
      </w:r>
      <w:proofErr w:type="spellEnd"/>
      <w:r w:rsidRPr="00792D2D">
        <w:rPr>
          <w:sz w:val="22"/>
          <w:szCs w:val="22"/>
        </w:rPr>
        <w:t>(</w:t>
      </w:r>
      <w:proofErr w:type="spellStart"/>
      <w:r w:rsidRPr="00792D2D">
        <w:rPr>
          <w:sz w:val="22"/>
          <w:szCs w:val="22"/>
        </w:rPr>
        <w:t>at</w:t>
      </w:r>
      <w:proofErr w:type="spellEnd"/>
      <w:r w:rsidRPr="00792D2D">
        <w:rPr>
          <w:sz w:val="22"/>
          <w:szCs w:val="22"/>
        </w:rPr>
        <w:t>)ibi.com.ua</w:t>
      </w:r>
    </w:p>
    <w:sectPr w:rsidR="008F6E87" w:rsidRPr="00792D2D" w:rsidSect="00792D2D">
      <w:headerReference w:type="default" r:id="rId7"/>
      <w:pgSz w:w="11906" w:h="16838"/>
      <w:pgMar w:top="720" w:right="424" w:bottom="142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AB1" w:rsidRDefault="005E3AB1" w:rsidP="00F622A0">
      <w:r>
        <w:separator/>
      </w:r>
    </w:p>
  </w:endnote>
  <w:endnote w:type="continuationSeparator" w:id="0">
    <w:p w:rsidR="005E3AB1" w:rsidRDefault="005E3AB1" w:rsidP="00F6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AB1" w:rsidRDefault="005E3AB1" w:rsidP="00F622A0">
      <w:r>
        <w:separator/>
      </w:r>
    </w:p>
  </w:footnote>
  <w:footnote w:type="continuationSeparator" w:id="0">
    <w:p w:rsidR="005E3AB1" w:rsidRDefault="005E3AB1" w:rsidP="00F62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24" w:space="0" w:color="A6A6A6"/>
      </w:tblBorders>
      <w:tblLook w:val="04A0" w:firstRow="1" w:lastRow="0" w:firstColumn="1" w:lastColumn="0" w:noHBand="0" w:noVBand="1"/>
    </w:tblPr>
    <w:tblGrid>
      <w:gridCol w:w="568"/>
      <w:gridCol w:w="9841"/>
      <w:gridCol w:w="569"/>
    </w:tblGrid>
    <w:tr w:rsidR="005E3AB1" w:rsidRPr="0045704D" w:rsidTr="003A0DD4">
      <w:trPr>
        <w:trHeight w:val="862"/>
      </w:trPr>
      <w:tc>
        <w:tcPr>
          <w:tcW w:w="259" w:type="pct"/>
          <w:shd w:val="clear" w:color="auto" w:fill="auto"/>
        </w:tcPr>
        <w:p w:rsidR="005E3AB1" w:rsidRPr="0045704D" w:rsidRDefault="005E3AB1" w:rsidP="003A0DD4">
          <w:pPr>
            <w:spacing w:before="120" w:after="120"/>
            <w:jc w:val="center"/>
            <w:rPr>
              <w:color w:val="003366"/>
              <w:spacing w:val="34"/>
            </w:rPr>
          </w:pPr>
        </w:p>
      </w:tc>
      <w:tc>
        <w:tcPr>
          <w:tcW w:w="4482" w:type="pct"/>
          <w:shd w:val="clear" w:color="auto" w:fill="auto"/>
        </w:tcPr>
        <w:p w:rsidR="005E3AB1" w:rsidRPr="0045704D" w:rsidRDefault="008F6E87" w:rsidP="003A0DD4">
          <w:pPr>
            <w:spacing w:before="120" w:after="120"/>
            <w:jc w:val="center"/>
            <w:rPr>
              <w:b/>
              <w:color w:val="969696"/>
              <w:sz w:val="40"/>
              <w:szCs w:val="40"/>
            </w:rPr>
          </w:pPr>
          <w:r>
            <w:rPr>
              <w:b/>
              <w:noProof/>
              <w:color w:val="969696"/>
              <w:sz w:val="40"/>
              <w:szCs w:val="40"/>
              <w:lang w:val="ru-RU"/>
            </w:rPr>
            <w:drawing>
              <wp:inline distT="0" distB="0" distL="0" distR="0" wp14:anchorId="49C0580E" wp14:editId="72FEF650">
                <wp:extent cx="2310698" cy="360000"/>
                <wp:effectExtent l="0" t="0" r="0" b="0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IBIRating_newlight1,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0698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9" w:type="pct"/>
          <w:shd w:val="clear" w:color="auto" w:fill="auto"/>
        </w:tcPr>
        <w:p w:rsidR="005E3AB1" w:rsidRPr="0045704D" w:rsidRDefault="005E3AB1" w:rsidP="003A0DD4">
          <w:pPr>
            <w:spacing w:before="120" w:after="120"/>
            <w:jc w:val="center"/>
            <w:rPr>
              <w:b/>
              <w:color w:val="969696"/>
              <w:sz w:val="40"/>
              <w:szCs w:val="40"/>
            </w:rPr>
          </w:pPr>
        </w:p>
      </w:tc>
    </w:tr>
    <w:tr w:rsidR="005E3AB1" w:rsidRPr="0045704D" w:rsidTr="006522A2">
      <w:trPr>
        <w:trHeight w:val="270"/>
      </w:trPr>
      <w:tc>
        <w:tcPr>
          <w:tcW w:w="259" w:type="pct"/>
          <w:shd w:val="clear" w:color="auto" w:fill="auto"/>
        </w:tcPr>
        <w:p w:rsidR="005E3AB1" w:rsidRPr="0045704D" w:rsidRDefault="005E3AB1" w:rsidP="003A0DD4">
          <w:pPr>
            <w:jc w:val="center"/>
            <w:rPr>
              <w:b/>
              <w:color w:val="969696"/>
              <w:sz w:val="40"/>
              <w:szCs w:val="40"/>
            </w:rPr>
          </w:pPr>
        </w:p>
      </w:tc>
      <w:tc>
        <w:tcPr>
          <w:tcW w:w="4482" w:type="pct"/>
          <w:shd w:val="clear" w:color="auto" w:fill="auto"/>
        </w:tcPr>
        <w:p w:rsidR="005E3AB1" w:rsidRPr="0045704D" w:rsidRDefault="005E3AB1" w:rsidP="003A0DD4">
          <w:pPr>
            <w:outlineLvl w:val="1"/>
            <w:rPr>
              <w:b/>
              <w:bCs/>
              <w:smallCaps/>
              <w:color w:val="003366"/>
              <w:lang w:eastAsia="uk-UA"/>
            </w:rPr>
          </w:pPr>
        </w:p>
        <w:p w:rsidR="005E3AB1" w:rsidRPr="0045704D" w:rsidRDefault="005E3AB1" w:rsidP="003A0DD4">
          <w:pPr>
            <w:jc w:val="center"/>
            <w:outlineLvl w:val="1"/>
            <w:rPr>
              <w:b/>
              <w:bCs/>
              <w:smallCaps/>
              <w:color w:val="003366"/>
              <w:lang w:eastAsia="uk-UA"/>
            </w:rPr>
          </w:pPr>
          <w:r w:rsidRPr="0045704D">
            <w:rPr>
              <w:b/>
              <w:bCs/>
              <w:smallCaps/>
              <w:color w:val="003366"/>
              <w:lang w:eastAsia="uk-UA"/>
            </w:rPr>
            <w:t>ПРЕС-РЕЛІЗ</w:t>
          </w:r>
        </w:p>
        <w:p w:rsidR="005E3AB1" w:rsidRPr="0045704D" w:rsidRDefault="005E3AB1" w:rsidP="003A0DD4">
          <w:pPr>
            <w:jc w:val="center"/>
            <w:outlineLvl w:val="1"/>
            <w:rPr>
              <w:b/>
              <w:bCs/>
              <w:smallCaps/>
              <w:color w:val="003366"/>
              <w:lang w:eastAsia="uk-UA"/>
            </w:rPr>
          </w:pPr>
        </w:p>
      </w:tc>
      <w:tc>
        <w:tcPr>
          <w:tcW w:w="259" w:type="pct"/>
          <w:shd w:val="clear" w:color="auto" w:fill="auto"/>
        </w:tcPr>
        <w:p w:rsidR="005E3AB1" w:rsidRPr="0045704D" w:rsidRDefault="005E3AB1" w:rsidP="003A0DD4">
          <w:pPr>
            <w:jc w:val="center"/>
            <w:rPr>
              <w:b/>
              <w:i/>
              <w:color w:val="003366"/>
              <w:sz w:val="20"/>
              <w:szCs w:val="20"/>
            </w:rPr>
          </w:pPr>
        </w:p>
      </w:tc>
    </w:tr>
  </w:tbl>
  <w:p w:rsidR="005E3AB1" w:rsidRDefault="005E3AB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489C"/>
    <w:multiLevelType w:val="hybridMultilevel"/>
    <w:tmpl w:val="B0B20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3E0429"/>
    <w:multiLevelType w:val="hybridMultilevel"/>
    <w:tmpl w:val="77A2E4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C5C84"/>
    <w:multiLevelType w:val="hybridMultilevel"/>
    <w:tmpl w:val="0B9EE6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04D"/>
    <w:rsid w:val="000044BE"/>
    <w:rsid w:val="00063F67"/>
    <w:rsid w:val="00125011"/>
    <w:rsid w:val="00154CFF"/>
    <w:rsid w:val="0017622A"/>
    <w:rsid w:val="001A298E"/>
    <w:rsid w:val="001C01B8"/>
    <w:rsid w:val="00235D11"/>
    <w:rsid w:val="002514E4"/>
    <w:rsid w:val="00297298"/>
    <w:rsid w:val="002C41D5"/>
    <w:rsid w:val="002D35B5"/>
    <w:rsid w:val="002E6CE1"/>
    <w:rsid w:val="00307548"/>
    <w:rsid w:val="0036351E"/>
    <w:rsid w:val="00367C02"/>
    <w:rsid w:val="00367D47"/>
    <w:rsid w:val="003707A8"/>
    <w:rsid w:val="00381E58"/>
    <w:rsid w:val="003A0DD4"/>
    <w:rsid w:val="003B691C"/>
    <w:rsid w:val="003D245A"/>
    <w:rsid w:val="003E1B9D"/>
    <w:rsid w:val="003E7689"/>
    <w:rsid w:val="003F386F"/>
    <w:rsid w:val="00407225"/>
    <w:rsid w:val="00416B04"/>
    <w:rsid w:val="00420445"/>
    <w:rsid w:val="00421727"/>
    <w:rsid w:val="0045704D"/>
    <w:rsid w:val="004867F5"/>
    <w:rsid w:val="004A3431"/>
    <w:rsid w:val="004A6AEB"/>
    <w:rsid w:val="004B2DE7"/>
    <w:rsid w:val="004C2492"/>
    <w:rsid w:val="004D642F"/>
    <w:rsid w:val="004F2E38"/>
    <w:rsid w:val="00516127"/>
    <w:rsid w:val="00527A27"/>
    <w:rsid w:val="005441D0"/>
    <w:rsid w:val="00574EEB"/>
    <w:rsid w:val="00576D65"/>
    <w:rsid w:val="005B39DC"/>
    <w:rsid w:val="005C680F"/>
    <w:rsid w:val="005D2016"/>
    <w:rsid w:val="005D7011"/>
    <w:rsid w:val="005E10CF"/>
    <w:rsid w:val="005E3AB1"/>
    <w:rsid w:val="005F658A"/>
    <w:rsid w:val="006076CD"/>
    <w:rsid w:val="006454E1"/>
    <w:rsid w:val="00651A0D"/>
    <w:rsid w:val="006522A2"/>
    <w:rsid w:val="00656D5A"/>
    <w:rsid w:val="00692860"/>
    <w:rsid w:val="006A085B"/>
    <w:rsid w:val="006B1C18"/>
    <w:rsid w:val="006B6863"/>
    <w:rsid w:val="006D6ADC"/>
    <w:rsid w:val="006F087D"/>
    <w:rsid w:val="006F39F6"/>
    <w:rsid w:val="006F697B"/>
    <w:rsid w:val="0071403F"/>
    <w:rsid w:val="00737262"/>
    <w:rsid w:val="00751D0D"/>
    <w:rsid w:val="00761F98"/>
    <w:rsid w:val="00771432"/>
    <w:rsid w:val="00792D2D"/>
    <w:rsid w:val="007D0109"/>
    <w:rsid w:val="007D6AE0"/>
    <w:rsid w:val="007E2AFF"/>
    <w:rsid w:val="008032FA"/>
    <w:rsid w:val="00854391"/>
    <w:rsid w:val="00894D9E"/>
    <w:rsid w:val="008C4C01"/>
    <w:rsid w:val="008E17EB"/>
    <w:rsid w:val="008F6E87"/>
    <w:rsid w:val="00934916"/>
    <w:rsid w:val="009410E4"/>
    <w:rsid w:val="0097275A"/>
    <w:rsid w:val="00983C05"/>
    <w:rsid w:val="00994E71"/>
    <w:rsid w:val="009C4295"/>
    <w:rsid w:val="009E7219"/>
    <w:rsid w:val="00A167CB"/>
    <w:rsid w:val="00A17207"/>
    <w:rsid w:val="00A204D5"/>
    <w:rsid w:val="00A46339"/>
    <w:rsid w:val="00B122D5"/>
    <w:rsid w:val="00B33AEF"/>
    <w:rsid w:val="00B353D4"/>
    <w:rsid w:val="00B5617B"/>
    <w:rsid w:val="00B778DB"/>
    <w:rsid w:val="00BC3ED8"/>
    <w:rsid w:val="00BE19CE"/>
    <w:rsid w:val="00BF13F0"/>
    <w:rsid w:val="00C1178D"/>
    <w:rsid w:val="00C35ADA"/>
    <w:rsid w:val="00C67763"/>
    <w:rsid w:val="00C76BF9"/>
    <w:rsid w:val="00C77618"/>
    <w:rsid w:val="00C93FE4"/>
    <w:rsid w:val="00C97026"/>
    <w:rsid w:val="00CB243A"/>
    <w:rsid w:val="00D5032C"/>
    <w:rsid w:val="00D80174"/>
    <w:rsid w:val="00D8705F"/>
    <w:rsid w:val="00D9438E"/>
    <w:rsid w:val="00DB0017"/>
    <w:rsid w:val="00E711ED"/>
    <w:rsid w:val="00E75BC2"/>
    <w:rsid w:val="00EE2EFA"/>
    <w:rsid w:val="00EF770F"/>
    <w:rsid w:val="00F10094"/>
    <w:rsid w:val="00F622A0"/>
    <w:rsid w:val="00F62AEB"/>
    <w:rsid w:val="00F74D0E"/>
    <w:rsid w:val="00F95C41"/>
    <w:rsid w:val="00FF224D"/>
    <w:rsid w:val="00F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C931F8"/>
  <w15:docId w15:val="{88DAC762-CB16-422E-8649-FEB3CA6B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IBI-Rating"/>
    <w:qFormat/>
    <w:rsid w:val="0045704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0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04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F622A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22A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F622A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22A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2E6CE1"/>
    <w:pPr>
      <w:spacing w:before="120"/>
      <w:ind w:left="720"/>
      <w:contextualSpacing/>
      <w:jc w:val="both"/>
    </w:pPr>
    <w:rPr>
      <w:rFonts w:eastAsia="Calibri"/>
      <w:sz w:val="20"/>
      <w:szCs w:val="22"/>
      <w:lang w:eastAsia="en-US"/>
    </w:rPr>
  </w:style>
  <w:style w:type="character" w:styleId="aa">
    <w:name w:val="Hyperlink"/>
    <w:uiPriority w:val="99"/>
    <w:unhideWhenUsed/>
    <w:rsid w:val="008E17EB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1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4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ostrov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Dmytro Zadesenets</cp:lastModifiedBy>
  <cp:revision>32</cp:revision>
  <cp:lastPrinted>2015-11-27T13:50:00Z</cp:lastPrinted>
  <dcterms:created xsi:type="dcterms:W3CDTF">2013-07-04T14:11:00Z</dcterms:created>
  <dcterms:modified xsi:type="dcterms:W3CDTF">2017-06-22T08:17:00Z</dcterms:modified>
</cp:coreProperties>
</file>